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BD1" w:rsidRPr="00580BD1" w:rsidRDefault="002C0142" w:rsidP="00580BD1">
      <w:r>
        <w:rPr>
          <w:noProof/>
          <w:lang w:eastAsia="zh-TW"/>
        </w:rPr>
        <w:pict>
          <v:shapetype id="_x0000_t202" coordsize="21600,21600" o:spt="202" path="m,l,21600r21600,l21600,xe">
            <v:stroke joinstyle="miter"/>
            <v:path gradientshapeok="t" o:connecttype="rect"/>
          </v:shapetype>
          <v:shape id="_x0000_s1027" type="#_x0000_t202" style="position:absolute;margin-left:-36.4pt;margin-top:-30.5pt;width:115.9pt;height:104.7pt;z-index:251657216;mso-width-relative:margin;mso-height-relative:margin">
            <v:textbox style="mso-next-textbox:#_x0000_s1027">
              <w:txbxContent>
                <w:p w:rsidR="00F4638D" w:rsidRDefault="00B62D30">
                  <w:r>
                    <w:rPr>
                      <w:noProof/>
                    </w:rPr>
                    <w:drawing>
                      <wp:inline distT="0" distB="0" distL="0" distR="0">
                        <wp:extent cx="1285875" cy="1114425"/>
                        <wp:effectExtent l="19050" t="0" r="9525" b="0"/>
                        <wp:docPr id="2" name="Picture 0" descr="SMARTECH logo flow - no tag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MARTECH logo flow - no tagline.gif"/>
                                <pic:cNvPicPr>
                                  <a:picLocks noChangeAspect="1" noChangeArrowheads="1"/>
                                </pic:cNvPicPr>
                              </pic:nvPicPr>
                              <pic:blipFill>
                                <a:blip r:embed="rId7"/>
                                <a:srcRect/>
                                <a:stretch>
                                  <a:fillRect/>
                                </a:stretch>
                              </pic:blipFill>
                              <pic:spPr bwMode="auto">
                                <a:xfrm>
                                  <a:off x="0" y="0"/>
                                  <a:ext cx="1285875" cy="1114425"/>
                                </a:xfrm>
                                <a:prstGeom prst="rect">
                                  <a:avLst/>
                                </a:prstGeom>
                                <a:noFill/>
                                <a:ln w="9525">
                                  <a:noFill/>
                                  <a:miter lim="800000"/>
                                  <a:headEnd/>
                                  <a:tailEnd/>
                                </a:ln>
                              </pic:spPr>
                            </pic:pic>
                          </a:graphicData>
                        </a:graphic>
                      </wp:inline>
                    </w:drawing>
                  </w:r>
                </w:p>
              </w:txbxContent>
            </v:textbox>
          </v:shape>
        </w:pict>
      </w:r>
      <w:r>
        <w:rPr>
          <w:noProof/>
          <w:lang w:eastAsia="zh-TW"/>
        </w:rPr>
        <w:pict>
          <v:shape id="_x0000_s1026" type="#_x0000_t202" style="position:absolute;margin-left:-36.4pt;margin-top:-30.5pt;width:546.1pt;height:104pt;z-index:251656192;mso-width-relative:margin;mso-height-relative:margin" fillcolor="#92cddc" strokecolor="#4bacc6" strokeweight="1pt">
            <v:fill color2="#4bacc6" focus="50%" type="gradient"/>
            <v:shadow on="t" type="perspective" color="#205867" offset="1pt" offset2="-3pt"/>
            <v:textbox style="mso-next-textbox:#_x0000_s1026">
              <w:txbxContent>
                <w:p w:rsidR="00F4638D" w:rsidRPr="00702AA7" w:rsidRDefault="00F4638D" w:rsidP="00F4638D">
                  <w:pPr>
                    <w:ind w:left="2160"/>
                    <w:rPr>
                      <w:rFonts w:ascii="Tahoma" w:hAnsi="Tahoma" w:cs="Tahoma"/>
                      <w:b/>
                      <w:sz w:val="44"/>
                      <w:szCs w:val="44"/>
                    </w:rPr>
                  </w:pPr>
                  <w:r>
                    <w:rPr>
                      <w:rFonts w:ascii="Tahoma" w:hAnsi="Tahoma" w:cs="Tahoma"/>
                      <w:b/>
                      <w:sz w:val="44"/>
                      <w:szCs w:val="44"/>
                    </w:rPr>
                    <w:t xml:space="preserve"> SMARTECH and Associates, LP</w:t>
                  </w:r>
                </w:p>
                <w:p w:rsidR="00F4638D" w:rsidRPr="00F4638D" w:rsidRDefault="00F4638D" w:rsidP="00F4638D">
                  <w:pPr>
                    <w:ind w:left="1440" w:firstLine="720"/>
                    <w:rPr>
                      <w:b/>
                      <w:sz w:val="56"/>
                      <w:szCs w:val="56"/>
                    </w:rPr>
                  </w:pPr>
                  <w:r>
                    <w:rPr>
                      <w:rFonts w:ascii="Tahoma" w:hAnsi="Tahoma" w:cs="Tahoma"/>
                      <w:b/>
                      <w:sz w:val="56"/>
                      <w:szCs w:val="56"/>
                    </w:rPr>
                    <w:t xml:space="preserve"> </w:t>
                  </w:r>
                  <w:r w:rsidR="008D12FD">
                    <w:rPr>
                      <w:rFonts w:ascii="Tahoma" w:hAnsi="Tahoma" w:cs="Tahoma"/>
                      <w:b/>
                      <w:sz w:val="56"/>
                      <w:szCs w:val="56"/>
                    </w:rPr>
                    <w:t>Electronic Funds Transfer</w:t>
                  </w:r>
                </w:p>
              </w:txbxContent>
            </v:textbox>
          </v:shape>
        </w:pict>
      </w:r>
    </w:p>
    <w:p w:rsidR="00580BD1" w:rsidRDefault="00580BD1" w:rsidP="00580BD1"/>
    <w:p w:rsidR="00D643F4" w:rsidRDefault="00D643F4" w:rsidP="00580BD1">
      <w:pPr>
        <w:ind w:firstLine="720"/>
      </w:pPr>
    </w:p>
    <w:p w:rsidR="008D12FD" w:rsidRDefault="002C0142" w:rsidP="008D12FD">
      <w:pPr>
        <w:ind w:firstLine="720"/>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27.75pt;margin-top:10.6pt;width:528pt;height:.05pt;z-index:251658240;mso-width-relative:margin;mso-height-relative:margin" o:connectortype="straight"/>
        </w:pict>
      </w:r>
    </w:p>
    <w:p w:rsidR="008D12FD" w:rsidRDefault="008D12FD" w:rsidP="008D12FD">
      <w:pPr>
        <w:spacing w:after="0" w:line="240" w:lineRule="auto"/>
      </w:pPr>
      <w:r>
        <w:t>Dear Partner;</w:t>
      </w:r>
    </w:p>
    <w:p w:rsidR="008D12FD" w:rsidRDefault="008D12FD" w:rsidP="008D12FD">
      <w:pPr>
        <w:spacing w:after="0" w:line="240" w:lineRule="auto"/>
        <w:ind w:firstLine="720"/>
      </w:pPr>
      <w:r>
        <w:t>As Smartech continues to grow and forge ahead through difficult economic times, the staff and I have developed a strategy to take advantage of your skills and our place in the market to our mutual benefit. The goal of our new strategy is to put you to work more often and more efficiently. We do this to prepare for even more growth in the future, and we cannot grow without you.</w:t>
      </w:r>
    </w:p>
    <w:p w:rsidR="008D12FD" w:rsidRDefault="008D12FD" w:rsidP="008D12FD">
      <w:pPr>
        <w:spacing w:after="0" w:line="240" w:lineRule="auto"/>
        <w:ind w:firstLine="720"/>
      </w:pPr>
      <w:r>
        <w:t>Your payments will be transferred directly into your bank account 30</w:t>
      </w:r>
      <w:r>
        <w:rPr>
          <w:vertAlign w:val="superscript"/>
        </w:rPr>
        <w:t>th</w:t>
      </w:r>
      <w:r>
        <w:t xml:space="preserve"> days after each call closed. All EFT and checks are mailed or sent electronically every Friday. Depending on your bank there is usually a two day grace period before the funds are deposited in your account. If you want to keep receiving a check instead, it can take up to 45 days to reach you depending on your location and the mail service.</w:t>
      </w:r>
    </w:p>
    <w:p w:rsidR="008D12FD" w:rsidRPr="004E2956" w:rsidRDefault="008D12FD" w:rsidP="008D12FD">
      <w:pPr>
        <w:spacing w:after="0" w:line="240" w:lineRule="auto"/>
        <w:ind w:firstLine="720"/>
      </w:pPr>
      <w:r w:rsidRPr="004E2956">
        <w:t xml:space="preserve">To access the EFT information form, click on the following link while holding the ‘ctrl’ key </w:t>
      </w:r>
      <w:hyperlink r:id="rId8" w:history="1">
        <w:r w:rsidRPr="004E2956">
          <w:rPr>
            <w:rStyle w:val="Hyperlink"/>
          </w:rPr>
          <w:t>http://www.smartech-csi.com/eft/login.aspx</w:t>
        </w:r>
      </w:hyperlink>
      <w:r w:rsidRPr="004E2956">
        <w:t xml:space="preserve"> this will access our secure server</w:t>
      </w:r>
      <w:r w:rsidRPr="00565FFA">
        <w:rPr>
          <w:b/>
        </w:rPr>
        <w:t xml:space="preserve">. </w:t>
      </w:r>
      <w:r w:rsidRPr="004E2956">
        <w:t>The User ID is “</w:t>
      </w:r>
      <w:r w:rsidRPr="004E2956">
        <w:rPr>
          <w:effect w:val="blinkBackground"/>
        </w:rPr>
        <w:t>techinfo</w:t>
      </w:r>
      <w:r w:rsidRPr="004E2956">
        <w:t>” and the Password is “</w:t>
      </w:r>
      <w:r w:rsidRPr="004E2956">
        <w:rPr>
          <w:effect w:val="blinkBackground"/>
        </w:rPr>
        <w:t>eftaccount</w:t>
      </w:r>
      <w:r w:rsidRPr="004E2956">
        <w:rPr>
          <w:b/>
        </w:rPr>
        <w:t>”.</w:t>
      </w:r>
      <w:r w:rsidRPr="00565FFA">
        <w:rPr>
          <w:b/>
        </w:rPr>
        <w:t xml:space="preserve"> </w:t>
      </w:r>
      <w:r w:rsidRPr="004E2956">
        <w:t xml:space="preserve">Please fill out the form completely. </w:t>
      </w:r>
    </w:p>
    <w:p w:rsidR="008D12FD" w:rsidRPr="004E2956" w:rsidRDefault="008D12FD" w:rsidP="008D12FD">
      <w:pPr>
        <w:spacing w:after="0" w:line="240" w:lineRule="auto"/>
        <w:ind w:firstLine="720"/>
      </w:pPr>
      <w:r w:rsidRPr="004E2956">
        <w:t xml:space="preserve">Once we have received your banking information we will send a pre-note to verify the routing numbers. You will continue to receive live checks until the pre-note period has expired. </w:t>
      </w:r>
    </w:p>
    <w:p w:rsidR="008D12FD" w:rsidRPr="00404ECD" w:rsidRDefault="008D12FD" w:rsidP="008D12FD">
      <w:pPr>
        <w:spacing w:after="0" w:line="240" w:lineRule="auto"/>
        <w:ind w:firstLine="720"/>
      </w:pPr>
      <w:r>
        <w:t>If you have not already received a username and password for our Alert Software System, one will be sent to you shortly. You will be able to view all current and past payments from this system, under “Contractor Payments”.</w:t>
      </w:r>
    </w:p>
    <w:p w:rsidR="008D12FD" w:rsidRPr="008D12FD" w:rsidRDefault="008D12FD" w:rsidP="008D12FD">
      <w:pPr>
        <w:spacing w:after="0" w:line="240" w:lineRule="auto"/>
      </w:pPr>
      <w:r>
        <w:t>Here is where you can find the appropriate information.</w:t>
      </w:r>
    </w:p>
    <w:p w:rsidR="008D12FD" w:rsidRDefault="008D12FD" w:rsidP="008D12FD">
      <w:pPr>
        <w:autoSpaceDE w:val="0"/>
        <w:autoSpaceDN w:val="0"/>
        <w:adjustRightInd w:val="0"/>
      </w:pPr>
      <w:r w:rsidRPr="00CB64D2">
        <w:rPr>
          <w:noProof/>
          <w:sz w:val="20"/>
        </w:rPr>
        <w:pict>
          <v:shape id="_x0000_s1029" type="#_x0000_t202" style="position:absolute;margin-left:0;margin-top:9.25pt;width:2in;height:2in;z-index:251659264">
            <v:textbox>
              <w:txbxContent>
                <w:p w:rsidR="008D12FD" w:rsidRDefault="008D12FD" w:rsidP="008D12FD">
                  <w:pPr>
                    <w:autoSpaceDE w:val="0"/>
                    <w:autoSpaceDN w:val="0"/>
                    <w:adjustRightInd w:val="0"/>
                    <w:rPr>
                      <w:rFonts w:ascii="Palatino-Italic" w:hAnsi="Palatino-Italic"/>
                      <w:i/>
                      <w:iCs/>
                      <w:szCs w:val="20"/>
                    </w:rPr>
                  </w:pPr>
                  <w:r>
                    <w:rPr>
                      <w:rFonts w:ascii="Palatino-Italic" w:hAnsi="Palatino-Italic"/>
                      <w:i/>
                      <w:iCs/>
                      <w:szCs w:val="20"/>
                    </w:rPr>
                    <w:t xml:space="preserve">Routing Number is the number between the two transit symbols ( </w:t>
                  </w:r>
                  <w:r w:rsidR="00B62D30">
                    <w:rPr>
                      <w:rFonts w:ascii="Palatino-Italic" w:hAnsi="Palatino-Italic"/>
                      <w:i/>
                      <w:iCs/>
                      <w:noProof/>
                      <w:szCs w:val="20"/>
                    </w:rPr>
                    <w:drawing>
                      <wp:inline distT="0" distB="0" distL="0" distR="0">
                        <wp:extent cx="114300" cy="1619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14300" cy="161925"/>
                                </a:xfrm>
                                <a:prstGeom prst="rect">
                                  <a:avLst/>
                                </a:prstGeom>
                                <a:noFill/>
                                <a:ln w="9525">
                                  <a:noFill/>
                                  <a:miter lim="800000"/>
                                  <a:headEnd/>
                                  <a:tailEnd/>
                                </a:ln>
                              </pic:spPr>
                            </pic:pic>
                          </a:graphicData>
                        </a:graphic>
                      </wp:inline>
                    </w:drawing>
                  </w:r>
                  <w:r>
                    <w:rPr>
                      <w:rFonts w:ascii="Palatino-Italic" w:hAnsi="Palatino-Italic"/>
                      <w:i/>
                      <w:iCs/>
                      <w:szCs w:val="20"/>
                    </w:rPr>
                    <w:t xml:space="preserve">  )</w:t>
                  </w:r>
                </w:p>
                <w:p w:rsidR="008D12FD" w:rsidRDefault="008D12FD" w:rsidP="008D12FD">
                  <w:pPr>
                    <w:autoSpaceDE w:val="0"/>
                    <w:autoSpaceDN w:val="0"/>
                    <w:adjustRightInd w:val="0"/>
                    <w:rPr>
                      <w:rFonts w:ascii="Palatino-Italic" w:hAnsi="Palatino-Italic"/>
                      <w:i/>
                      <w:iCs/>
                      <w:szCs w:val="20"/>
                    </w:rPr>
                  </w:pPr>
                  <w:r>
                    <w:rPr>
                      <w:rFonts w:ascii="Palatino-Italic" w:hAnsi="Palatino-Italic"/>
                      <w:i/>
                      <w:iCs/>
                      <w:szCs w:val="20"/>
                    </w:rPr>
                    <w:t>in the MICR encoding at the base of the check or deposit slip. The Receiving</w:t>
                  </w:r>
                </w:p>
                <w:p w:rsidR="008D12FD" w:rsidRDefault="008D12FD" w:rsidP="008D12FD">
                  <w:r>
                    <w:rPr>
                      <w:rFonts w:ascii="Palatino-Italic" w:hAnsi="Palatino-Italic"/>
                      <w:i/>
                      <w:iCs/>
                      <w:szCs w:val="20"/>
                    </w:rPr>
                    <w:t>Account Number will be evident as the other part of the MICR check encoding.</w:t>
                  </w:r>
                </w:p>
              </w:txbxContent>
            </v:textbox>
            <w10:wrap type="square"/>
          </v:shape>
        </w:pict>
      </w:r>
      <w:r w:rsidR="00B62D30">
        <w:rPr>
          <w:rFonts w:ascii="Palatino-Italic" w:hAnsi="Palatino-Italic"/>
          <w:noProof/>
          <w:szCs w:val="20"/>
        </w:rPr>
        <w:drawing>
          <wp:inline distT="0" distB="0" distL="0" distR="0">
            <wp:extent cx="4229100" cy="21431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229100" cy="2143125"/>
                    </a:xfrm>
                    <a:prstGeom prst="rect">
                      <a:avLst/>
                    </a:prstGeom>
                    <a:noFill/>
                    <a:ln w="9525">
                      <a:noFill/>
                      <a:miter lim="800000"/>
                      <a:headEnd/>
                      <a:tailEnd/>
                    </a:ln>
                  </pic:spPr>
                </pic:pic>
              </a:graphicData>
            </a:graphic>
          </wp:inline>
        </w:drawing>
      </w:r>
    </w:p>
    <w:p w:rsidR="008D12FD" w:rsidRDefault="008D12FD" w:rsidP="008D12FD">
      <w:pPr>
        <w:spacing w:after="0" w:line="240" w:lineRule="auto"/>
      </w:pPr>
      <w:r>
        <w:t>Until then,</w:t>
      </w:r>
    </w:p>
    <w:p w:rsidR="008D12FD" w:rsidRDefault="008D12FD" w:rsidP="008D12FD">
      <w:pPr>
        <w:spacing w:after="0" w:line="240" w:lineRule="auto"/>
      </w:pPr>
      <w:r>
        <w:t>David Moore</w:t>
      </w:r>
    </w:p>
    <w:p w:rsidR="008D12FD" w:rsidRDefault="008D12FD" w:rsidP="008D12FD">
      <w:pPr>
        <w:spacing w:after="0" w:line="240" w:lineRule="auto"/>
      </w:pPr>
      <w:r>
        <w:t>CEO</w:t>
      </w:r>
    </w:p>
    <w:p w:rsidR="008D12FD" w:rsidRDefault="008D12FD" w:rsidP="008D12FD">
      <w:pPr>
        <w:spacing w:after="0" w:line="240" w:lineRule="auto"/>
      </w:pPr>
      <w:r>
        <w:t>Smartech &amp; Associates, LP.</w:t>
      </w:r>
    </w:p>
    <w:p w:rsidR="00F4638D" w:rsidRPr="00134727" w:rsidRDefault="00F4638D" w:rsidP="008D12FD">
      <w:pPr>
        <w:pStyle w:val="BodyText"/>
        <w:rPr>
          <w:rFonts w:ascii="Tahoma" w:hAnsi="Tahoma" w:cs="Tahoma"/>
          <w:sz w:val="18"/>
        </w:rPr>
      </w:pPr>
    </w:p>
    <w:sectPr w:rsidR="00F4638D" w:rsidRPr="00134727" w:rsidSect="00D643F4">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C76" w:rsidRDefault="00D25C76" w:rsidP="005E613C">
      <w:pPr>
        <w:spacing w:after="0" w:line="240" w:lineRule="auto"/>
      </w:pPr>
      <w:r>
        <w:separator/>
      </w:r>
    </w:p>
  </w:endnote>
  <w:endnote w:type="continuationSeparator" w:id="0">
    <w:p w:rsidR="00D25C76" w:rsidRDefault="00D25C76" w:rsidP="005E61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38D" w:rsidRDefault="008D12FD" w:rsidP="005E613C">
    <w:pPr>
      <w:pStyle w:val="Footer"/>
      <w:pBdr>
        <w:top w:val="thinThickSmallGap" w:sz="24" w:space="1" w:color="622423"/>
      </w:pBdr>
      <w:tabs>
        <w:tab w:val="clear" w:pos="4680"/>
      </w:tabs>
      <w:rPr>
        <w:rFonts w:ascii="Cambria" w:hAnsi="Cambria"/>
      </w:rPr>
    </w:pPr>
    <w:r>
      <w:rPr>
        <w:rFonts w:ascii="Cambria" w:hAnsi="Cambria"/>
      </w:rPr>
      <w:t>5/29/09</w:t>
    </w:r>
    <w:r w:rsidR="00F4638D">
      <w:rPr>
        <w:rFonts w:ascii="Cambria" w:hAnsi="Cambria"/>
      </w:rPr>
      <w:tab/>
      <w:t xml:space="preserve">Page </w:t>
    </w:r>
    <w:fldSimple w:instr=" PAGE   \* MERGEFORMAT ">
      <w:r w:rsidR="00B62D30" w:rsidRPr="00B62D30">
        <w:rPr>
          <w:rFonts w:ascii="Cambria" w:hAnsi="Cambria"/>
          <w:noProof/>
        </w:rPr>
        <w:t>1</w:t>
      </w:r>
    </w:fldSimple>
  </w:p>
  <w:p w:rsidR="00F4638D" w:rsidRDefault="00F463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C76" w:rsidRDefault="00D25C76" w:rsidP="005E613C">
      <w:pPr>
        <w:spacing w:after="0" w:line="240" w:lineRule="auto"/>
      </w:pPr>
      <w:r>
        <w:separator/>
      </w:r>
    </w:p>
  </w:footnote>
  <w:footnote w:type="continuationSeparator" w:id="0">
    <w:p w:rsidR="00D25C76" w:rsidRDefault="00D25C76" w:rsidP="005E61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1699B"/>
    <w:multiLevelType w:val="hybridMultilevel"/>
    <w:tmpl w:val="771E194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351639AB"/>
    <w:multiLevelType w:val="hybridMultilevel"/>
    <w:tmpl w:val="366AE8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1">
      <w:start w:val="1"/>
      <w:numFmt w:val="bullet"/>
      <w:lvlText w:val=""/>
      <w:lvlJc w:val="left"/>
      <w:pPr>
        <w:tabs>
          <w:tab w:val="num" w:pos="2340"/>
        </w:tabs>
        <w:ind w:left="234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064605"/>
    <w:multiLevelType w:val="hybridMultilevel"/>
    <w:tmpl w:val="C1A8B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2556EA"/>
    <w:multiLevelType w:val="hybridMultilevel"/>
    <w:tmpl w:val="450081B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AE4311"/>
    <w:multiLevelType w:val="hybridMultilevel"/>
    <w:tmpl w:val="46269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F62BD"/>
    <w:rsid w:val="00024BA5"/>
    <w:rsid w:val="00035971"/>
    <w:rsid w:val="000C6B6B"/>
    <w:rsid w:val="00125AAF"/>
    <w:rsid w:val="00134727"/>
    <w:rsid w:val="00140C9B"/>
    <w:rsid w:val="00142B57"/>
    <w:rsid w:val="00145FF8"/>
    <w:rsid w:val="001F1626"/>
    <w:rsid w:val="001F265C"/>
    <w:rsid w:val="00273E38"/>
    <w:rsid w:val="002C0142"/>
    <w:rsid w:val="003E1346"/>
    <w:rsid w:val="004759FF"/>
    <w:rsid w:val="0048000C"/>
    <w:rsid w:val="004B6E8E"/>
    <w:rsid w:val="00577CAB"/>
    <w:rsid w:val="00580BD1"/>
    <w:rsid w:val="005E613C"/>
    <w:rsid w:val="006446AE"/>
    <w:rsid w:val="006B282F"/>
    <w:rsid w:val="006C6ABF"/>
    <w:rsid w:val="00702AA7"/>
    <w:rsid w:val="007F15C9"/>
    <w:rsid w:val="008D12FD"/>
    <w:rsid w:val="009217FE"/>
    <w:rsid w:val="00960CBF"/>
    <w:rsid w:val="009759CA"/>
    <w:rsid w:val="009C02D5"/>
    <w:rsid w:val="009D07EE"/>
    <w:rsid w:val="00B33F2E"/>
    <w:rsid w:val="00B533D8"/>
    <w:rsid w:val="00B62D30"/>
    <w:rsid w:val="00B760EB"/>
    <w:rsid w:val="00BF62BD"/>
    <w:rsid w:val="00C3384C"/>
    <w:rsid w:val="00C641FD"/>
    <w:rsid w:val="00CC48BD"/>
    <w:rsid w:val="00CD3D8A"/>
    <w:rsid w:val="00D25C76"/>
    <w:rsid w:val="00D643F4"/>
    <w:rsid w:val="00EE5289"/>
    <w:rsid w:val="00EF6299"/>
    <w:rsid w:val="00F4638D"/>
    <w:rsid w:val="00F567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v:fill color="white"/>
    </o:shapedefaults>
    <o:shapelayout v:ext="edit">
      <o:idmap v:ext="edit" data="1"/>
      <o:rules v:ext="edit">
        <o:r id="V:Rule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3F4"/>
    <w:pPr>
      <w:spacing w:after="200" w:line="276" w:lineRule="auto"/>
    </w:pPr>
    <w:rPr>
      <w:sz w:val="22"/>
      <w:szCs w:val="22"/>
    </w:rPr>
  </w:style>
  <w:style w:type="paragraph" w:styleId="Heading3">
    <w:name w:val="heading 3"/>
    <w:basedOn w:val="Normal"/>
    <w:next w:val="Normal"/>
    <w:link w:val="Heading3Char"/>
    <w:qFormat/>
    <w:rsid w:val="00F4638D"/>
    <w:pPr>
      <w:keepNext/>
      <w:spacing w:after="0" w:line="240" w:lineRule="auto"/>
      <w:ind w:firstLine="720"/>
      <w:outlineLvl w:val="2"/>
    </w:pPr>
    <w:rPr>
      <w:rFonts w:ascii="Times New Roman" w:eastAsia="Times New Roman" w:hAnsi="Times New Roman"/>
      <w:b/>
      <w:bCs/>
      <w:sz w:val="20"/>
      <w:szCs w:val="24"/>
    </w:rPr>
  </w:style>
  <w:style w:type="paragraph" w:styleId="Heading4">
    <w:name w:val="heading 4"/>
    <w:basedOn w:val="Normal"/>
    <w:next w:val="Normal"/>
    <w:link w:val="Heading4Char"/>
    <w:qFormat/>
    <w:rsid w:val="00F4638D"/>
    <w:pPr>
      <w:keepNext/>
      <w:spacing w:after="0" w:line="240" w:lineRule="auto"/>
      <w:ind w:left="720" w:firstLine="720"/>
      <w:outlineLvl w:val="3"/>
    </w:pPr>
    <w:rPr>
      <w:rFonts w:ascii="Times New Roman" w:eastAsia="Times New Roman" w:hAnsi="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2BD"/>
    <w:rPr>
      <w:rFonts w:ascii="Tahoma" w:hAnsi="Tahoma" w:cs="Tahoma"/>
      <w:sz w:val="16"/>
      <w:szCs w:val="16"/>
    </w:rPr>
  </w:style>
  <w:style w:type="table" w:styleId="TableGrid">
    <w:name w:val="Table Grid"/>
    <w:basedOn w:val="TableNormal"/>
    <w:uiPriority w:val="59"/>
    <w:rsid w:val="00580B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E613C"/>
    <w:pPr>
      <w:tabs>
        <w:tab w:val="center" w:pos="4680"/>
        <w:tab w:val="right" w:pos="9360"/>
      </w:tabs>
    </w:pPr>
  </w:style>
  <w:style w:type="character" w:customStyle="1" w:styleId="HeaderChar">
    <w:name w:val="Header Char"/>
    <w:basedOn w:val="DefaultParagraphFont"/>
    <w:link w:val="Header"/>
    <w:uiPriority w:val="99"/>
    <w:semiHidden/>
    <w:rsid w:val="005E613C"/>
    <w:rPr>
      <w:sz w:val="22"/>
      <w:szCs w:val="22"/>
    </w:rPr>
  </w:style>
  <w:style w:type="paragraph" w:styleId="Footer">
    <w:name w:val="footer"/>
    <w:basedOn w:val="Normal"/>
    <w:link w:val="FooterChar"/>
    <w:uiPriority w:val="99"/>
    <w:unhideWhenUsed/>
    <w:rsid w:val="005E613C"/>
    <w:pPr>
      <w:tabs>
        <w:tab w:val="center" w:pos="4680"/>
        <w:tab w:val="right" w:pos="9360"/>
      </w:tabs>
    </w:pPr>
  </w:style>
  <w:style w:type="character" w:customStyle="1" w:styleId="FooterChar">
    <w:name w:val="Footer Char"/>
    <w:basedOn w:val="DefaultParagraphFont"/>
    <w:link w:val="Footer"/>
    <w:uiPriority w:val="99"/>
    <w:rsid w:val="005E613C"/>
    <w:rPr>
      <w:sz w:val="22"/>
      <w:szCs w:val="22"/>
    </w:rPr>
  </w:style>
  <w:style w:type="character" w:customStyle="1" w:styleId="Heading3Char">
    <w:name w:val="Heading 3 Char"/>
    <w:basedOn w:val="DefaultParagraphFont"/>
    <w:link w:val="Heading3"/>
    <w:rsid w:val="00F4638D"/>
    <w:rPr>
      <w:rFonts w:ascii="Times New Roman" w:eastAsia="Times New Roman" w:hAnsi="Times New Roman"/>
      <w:b/>
      <w:bCs/>
      <w:szCs w:val="24"/>
    </w:rPr>
  </w:style>
  <w:style w:type="character" w:customStyle="1" w:styleId="Heading4Char">
    <w:name w:val="Heading 4 Char"/>
    <w:basedOn w:val="DefaultParagraphFont"/>
    <w:link w:val="Heading4"/>
    <w:rsid w:val="00F4638D"/>
    <w:rPr>
      <w:rFonts w:ascii="Times New Roman" w:eastAsia="Times New Roman" w:hAnsi="Times New Roman"/>
      <w:b/>
      <w:bCs/>
      <w:szCs w:val="24"/>
    </w:rPr>
  </w:style>
  <w:style w:type="paragraph" w:styleId="BodyText">
    <w:name w:val="Body Text"/>
    <w:basedOn w:val="Normal"/>
    <w:link w:val="BodyTextChar"/>
    <w:rsid w:val="00F4638D"/>
    <w:pPr>
      <w:spacing w:after="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rsid w:val="00F4638D"/>
    <w:rPr>
      <w:rFonts w:ascii="Times New Roman" w:eastAsia="Times New Roman" w:hAnsi="Times New Roman"/>
      <w:szCs w:val="24"/>
    </w:rPr>
  </w:style>
  <w:style w:type="paragraph" w:styleId="BodyTextIndent">
    <w:name w:val="Body Text Indent"/>
    <w:basedOn w:val="Normal"/>
    <w:link w:val="BodyTextIndentChar"/>
    <w:rsid w:val="00F4638D"/>
    <w:pPr>
      <w:spacing w:after="0" w:line="240" w:lineRule="auto"/>
      <w:ind w:left="720"/>
    </w:pPr>
    <w:rPr>
      <w:rFonts w:ascii="Times New Roman" w:eastAsia="Times New Roman" w:hAnsi="Times New Roman"/>
      <w:sz w:val="18"/>
      <w:szCs w:val="24"/>
    </w:rPr>
  </w:style>
  <w:style w:type="character" w:customStyle="1" w:styleId="BodyTextIndentChar">
    <w:name w:val="Body Text Indent Char"/>
    <w:basedOn w:val="DefaultParagraphFont"/>
    <w:link w:val="BodyTextIndent"/>
    <w:rsid w:val="00F4638D"/>
    <w:rPr>
      <w:rFonts w:ascii="Times New Roman" w:eastAsia="Times New Roman" w:hAnsi="Times New Roman"/>
      <w:sz w:val="18"/>
      <w:szCs w:val="24"/>
    </w:rPr>
  </w:style>
  <w:style w:type="character" w:styleId="Hyperlink">
    <w:name w:val="Hyperlink"/>
    <w:basedOn w:val="DefaultParagraphFont"/>
    <w:rsid w:val="00F4638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artech-csi.com/eft/login.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1659</CharactersWithSpaces>
  <SharedDoc>false</SharedDoc>
  <HLinks>
    <vt:vector size="6" baseType="variant">
      <vt:variant>
        <vt:i4>7602211</vt:i4>
      </vt:variant>
      <vt:variant>
        <vt:i4>0</vt:i4>
      </vt:variant>
      <vt:variant>
        <vt:i4>0</vt:i4>
      </vt:variant>
      <vt:variant>
        <vt:i4>5</vt:i4>
      </vt:variant>
      <vt:variant>
        <vt:lpwstr>http://www.smartech-csi.com/eft/login.aspx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smoore</dc:creator>
  <cp:lastModifiedBy>Kyle</cp:lastModifiedBy>
  <cp:revision>2</cp:revision>
  <cp:lastPrinted>2007-09-24T14:24:00Z</cp:lastPrinted>
  <dcterms:created xsi:type="dcterms:W3CDTF">2010-09-30T21:48:00Z</dcterms:created>
  <dcterms:modified xsi:type="dcterms:W3CDTF">2010-09-30T21:48:00Z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